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404" w:rsidRPr="00557404" w:rsidRDefault="00557404" w:rsidP="004F7B86">
      <w:pPr>
        <w:spacing w:line="360" w:lineRule="exact"/>
        <w:jc w:val="right"/>
        <w:rPr>
          <w:sz w:val="28"/>
          <w:szCs w:val="28"/>
        </w:rPr>
      </w:pPr>
      <w:r w:rsidRPr="00557404">
        <w:rPr>
          <w:sz w:val="28"/>
          <w:szCs w:val="28"/>
        </w:rPr>
        <w:t xml:space="preserve">Практическое занятие </w:t>
      </w:r>
      <w:r w:rsidR="00AF0843" w:rsidRPr="00AF0843">
        <w:rPr>
          <w:sz w:val="28"/>
          <w:szCs w:val="28"/>
        </w:rPr>
        <w:t>4</w:t>
      </w:r>
      <w:r w:rsidRPr="00557404">
        <w:rPr>
          <w:sz w:val="28"/>
          <w:szCs w:val="28"/>
        </w:rPr>
        <w:t xml:space="preserve"> </w:t>
      </w:r>
    </w:p>
    <w:p w:rsidR="00557404" w:rsidRDefault="00557404" w:rsidP="004F7B86">
      <w:pPr>
        <w:spacing w:line="360" w:lineRule="exact"/>
        <w:jc w:val="center"/>
        <w:rPr>
          <w:b/>
        </w:rPr>
      </w:pPr>
    </w:p>
    <w:p w:rsidR="00557404" w:rsidRPr="00CB757A" w:rsidRDefault="00AF0843" w:rsidP="004F7B86">
      <w:pPr>
        <w:spacing w:line="360" w:lineRule="exact"/>
        <w:jc w:val="center"/>
        <w:rPr>
          <w:b/>
          <w:color w:val="000000"/>
          <w:sz w:val="32"/>
          <w:szCs w:val="32"/>
        </w:rPr>
      </w:pPr>
      <w:r w:rsidRPr="00AF0843">
        <w:rPr>
          <w:b/>
          <w:color w:val="000000"/>
          <w:sz w:val="32"/>
          <w:szCs w:val="32"/>
        </w:rPr>
        <w:t>Полисемия. Омонимия</w:t>
      </w:r>
    </w:p>
    <w:p w:rsidR="00AF0843" w:rsidRPr="00CB757A" w:rsidRDefault="00AF0843" w:rsidP="004F7B86">
      <w:pPr>
        <w:spacing w:line="360" w:lineRule="exact"/>
        <w:jc w:val="center"/>
        <w:rPr>
          <w:b/>
          <w:sz w:val="28"/>
          <w:szCs w:val="28"/>
        </w:rPr>
      </w:pPr>
    </w:p>
    <w:p w:rsidR="00557404" w:rsidRDefault="00557404" w:rsidP="004F7B86">
      <w:pPr>
        <w:spacing w:line="360" w:lineRule="exact"/>
        <w:jc w:val="center"/>
        <w:rPr>
          <w:b/>
        </w:rPr>
      </w:pPr>
      <w:r>
        <w:rPr>
          <w:b/>
        </w:rPr>
        <w:t>ТЕОРЕТИЧЕСКИЕ ВОПРОСЫ</w:t>
      </w:r>
    </w:p>
    <w:p w:rsidR="00557404" w:rsidRDefault="00557404" w:rsidP="004F7B86">
      <w:pPr>
        <w:spacing w:line="360" w:lineRule="exact"/>
        <w:jc w:val="both"/>
      </w:pPr>
    </w:p>
    <w:p w:rsidR="00CB757A" w:rsidRPr="00CB757A" w:rsidRDefault="00CB757A" w:rsidP="00CB757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B757A">
        <w:rPr>
          <w:rFonts w:ascii="Times New Roman" w:hAnsi="Times New Roman" w:cs="Times New Roman"/>
          <w:sz w:val="28"/>
          <w:szCs w:val="28"/>
        </w:rPr>
        <w:t xml:space="preserve">Омонимия. </w:t>
      </w:r>
      <w:proofErr w:type="spellStart"/>
      <w:r w:rsidRPr="00CB757A">
        <w:rPr>
          <w:rFonts w:ascii="Times New Roman" w:hAnsi="Times New Roman" w:cs="Times New Roman"/>
          <w:sz w:val="28"/>
          <w:szCs w:val="28"/>
        </w:rPr>
        <w:t>Моносемия</w:t>
      </w:r>
      <w:proofErr w:type="spellEnd"/>
      <w:r w:rsidRPr="00CB757A">
        <w:rPr>
          <w:rFonts w:ascii="Times New Roman" w:hAnsi="Times New Roman" w:cs="Times New Roman"/>
          <w:sz w:val="28"/>
          <w:szCs w:val="28"/>
        </w:rPr>
        <w:t xml:space="preserve"> и полисемия</w:t>
      </w:r>
    </w:p>
    <w:p w:rsidR="00CB757A" w:rsidRPr="00CB757A" w:rsidRDefault="00CB757A" w:rsidP="00CB757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B757A">
        <w:rPr>
          <w:rFonts w:ascii="Times New Roman" w:hAnsi="Times New Roman" w:cs="Times New Roman"/>
          <w:sz w:val="28"/>
          <w:szCs w:val="28"/>
        </w:rPr>
        <w:t>Типы полисемии (цепочечная, радиальная…). Причины семантических изменений.</w:t>
      </w:r>
    </w:p>
    <w:p w:rsidR="00CB757A" w:rsidRPr="00CB757A" w:rsidRDefault="00CB757A" w:rsidP="00CB757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B757A">
        <w:rPr>
          <w:rFonts w:ascii="Times New Roman" w:hAnsi="Times New Roman" w:cs="Times New Roman"/>
          <w:sz w:val="28"/>
          <w:szCs w:val="28"/>
        </w:rPr>
        <w:t>Виды связей между значениями многозначного слова. Метафора. Образная и номинативная метафора.</w:t>
      </w:r>
    </w:p>
    <w:p w:rsidR="00CB757A" w:rsidRPr="00CB757A" w:rsidRDefault="00CB757A" w:rsidP="00CB757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B757A">
        <w:rPr>
          <w:rFonts w:ascii="Times New Roman" w:hAnsi="Times New Roman" w:cs="Times New Roman"/>
          <w:sz w:val="28"/>
          <w:szCs w:val="28"/>
        </w:rPr>
        <w:t xml:space="preserve">Виды связей между значениями многозначного слова. Метонимия, синекдоха, </w:t>
      </w:r>
      <w:proofErr w:type="spellStart"/>
      <w:r w:rsidRPr="00CB757A">
        <w:rPr>
          <w:rFonts w:ascii="Times New Roman" w:hAnsi="Times New Roman" w:cs="Times New Roman"/>
          <w:sz w:val="28"/>
          <w:szCs w:val="28"/>
        </w:rPr>
        <w:t>гипонимия</w:t>
      </w:r>
      <w:proofErr w:type="spellEnd"/>
      <w:r w:rsidRPr="00CB757A">
        <w:rPr>
          <w:rFonts w:ascii="Times New Roman" w:hAnsi="Times New Roman" w:cs="Times New Roman"/>
          <w:sz w:val="28"/>
          <w:szCs w:val="28"/>
        </w:rPr>
        <w:t>.</w:t>
      </w:r>
    </w:p>
    <w:p w:rsidR="00CB757A" w:rsidRPr="00FE500A" w:rsidRDefault="00CB757A" w:rsidP="004F7B86">
      <w:pPr>
        <w:spacing w:line="360" w:lineRule="exact"/>
        <w:jc w:val="both"/>
      </w:pPr>
    </w:p>
    <w:p w:rsidR="00557404" w:rsidRPr="0006535D" w:rsidRDefault="00557404" w:rsidP="004F7B86">
      <w:pPr>
        <w:spacing w:line="360" w:lineRule="exact"/>
        <w:jc w:val="both"/>
        <w:rPr>
          <w:sz w:val="28"/>
          <w:szCs w:val="28"/>
        </w:rPr>
      </w:pPr>
    </w:p>
    <w:p w:rsidR="00557404" w:rsidRPr="0006535D" w:rsidRDefault="00557404" w:rsidP="00DF41B0">
      <w:pPr>
        <w:spacing w:line="360" w:lineRule="exact"/>
        <w:jc w:val="center"/>
        <w:rPr>
          <w:sz w:val="28"/>
          <w:szCs w:val="28"/>
        </w:rPr>
      </w:pPr>
      <w:r w:rsidRPr="0006535D">
        <w:rPr>
          <w:sz w:val="28"/>
          <w:szCs w:val="28"/>
        </w:rPr>
        <w:t>Литература</w:t>
      </w:r>
    </w:p>
    <w:p w:rsidR="00557404" w:rsidRPr="0006535D" w:rsidRDefault="00557404" w:rsidP="004F7B86">
      <w:pPr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06535D">
        <w:rPr>
          <w:sz w:val="28"/>
          <w:szCs w:val="28"/>
        </w:rPr>
        <w:t>Конспект лекций</w:t>
      </w:r>
      <w:r w:rsidR="00D23E7D">
        <w:rPr>
          <w:sz w:val="28"/>
          <w:szCs w:val="28"/>
          <w:lang w:val="en-US"/>
        </w:rPr>
        <w:t>.</w:t>
      </w:r>
    </w:p>
    <w:p w:rsidR="00DF41B0" w:rsidRPr="00DF41B0" w:rsidRDefault="00DF41B0" w:rsidP="00DF41B0">
      <w:pPr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proofErr w:type="spellStart"/>
      <w:r w:rsidRPr="00DF41B0">
        <w:rPr>
          <w:bCs/>
          <w:sz w:val="28"/>
          <w:szCs w:val="28"/>
        </w:rPr>
        <w:t>Берестнев</w:t>
      </w:r>
      <w:proofErr w:type="spellEnd"/>
      <w:r w:rsidRPr="00DF41B0">
        <w:rPr>
          <w:bCs/>
          <w:sz w:val="28"/>
          <w:szCs w:val="28"/>
        </w:rPr>
        <w:t xml:space="preserve">, Г.И. </w:t>
      </w:r>
      <w:r w:rsidRPr="00DF41B0">
        <w:rPr>
          <w:sz w:val="28"/>
          <w:szCs w:val="28"/>
        </w:rPr>
        <w:t xml:space="preserve">Семантика русского языка в когнитивном аспекте: учебное пособие / </w:t>
      </w:r>
      <w:proofErr w:type="spellStart"/>
      <w:r w:rsidRPr="00DF41B0">
        <w:rPr>
          <w:sz w:val="28"/>
          <w:szCs w:val="28"/>
        </w:rPr>
        <w:t>Г.И.Берестнев</w:t>
      </w:r>
      <w:proofErr w:type="spellEnd"/>
      <w:r w:rsidRPr="00DF41B0">
        <w:rPr>
          <w:sz w:val="28"/>
          <w:szCs w:val="28"/>
        </w:rPr>
        <w:t>. – Калининград: Изд-во КГУ, 2002. – 157 с.</w:t>
      </w:r>
    </w:p>
    <w:p w:rsidR="00557404" w:rsidRPr="00DF41B0" w:rsidRDefault="00557404" w:rsidP="004F7B86">
      <w:pPr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DF41B0">
        <w:rPr>
          <w:sz w:val="28"/>
          <w:szCs w:val="28"/>
        </w:rPr>
        <w:t>Кобозева, И.М. Лингвистическая семантика / И.М. Кобозева. – 2-е изд.</w:t>
      </w:r>
      <w:r w:rsidR="00DF41B0">
        <w:rPr>
          <w:sz w:val="28"/>
          <w:szCs w:val="28"/>
          <w:lang w:val="en-US"/>
        </w:rPr>
        <w:t> </w:t>
      </w:r>
      <w:r w:rsidRPr="00DF41B0">
        <w:rPr>
          <w:sz w:val="28"/>
          <w:szCs w:val="28"/>
        </w:rPr>
        <w:t xml:space="preserve">– М.: УРСС, 2000. </w:t>
      </w:r>
    </w:p>
    <w:p w:rsidR="00DF41B0" w:rsidRPr="00DF41B0" w:rsidRDefault="00DF41B0" w:rsidP="00DF41B0">
      <w:pPr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DF41B0">
        <w:rPr>
          <w:bCs/>
          <w:sz w:val="28"/>
          <w:szCs w:val="28"/>
        </w:rPr>
        <w:t>Харитончик, З.А.</w:t>
      </w:r>
      <w:r w:rsidRPr="00DF41B0">
        <w:rPr>
          <w:b/>
          <w:bCs/>
          <w:sz w:val="28"/>
          <w:szCs w:val="28"/>
        </w:rPr>
        <w:t xml:space="preserve"> </w:t>
      </w:r>
      <w:r w:rsidRPr="00DF41B0">
        <w:rPr>
          <w:sz w:val="28"/>
          <w:szCs w:val="28"/>
        </w:rPr>
        <w:t>Лексикология английского языка / З.А. Харитончик.</w:t>
      </w:r>
      <w:r>
        <w:rPr>
          <w:sz w:val="28"/>
          <w:szCs w:val="28"/>
          <w:lang w:val="en-US"/>
        </w:rPr>
        <w:t> </w:t>
      </w:r>
      <w:r w:rsidRPr="00DF41B0">
        <w:rPr>
          <w:sz w:val="28"/>
          <w:szCs w:val="28"/>
        </w:rPr>
        <w:t xml:space="preserve">– Минск: </w:t>
      </w:r>
      <w:proofErr w:type="spellStart"/>
      <w:r w:rsidRPr="00DF41B0">
        <w:rPr>
          <w:sz w:val="28"/>
          <w:szCs w:val="28"/>
        </w:rPr>
        <w:t>Вышэйшая</w:t>
      </w:r>
      <w:proofErr w:type="spellEnd"/>
      <w:r w:rsidRPr="00DF41B0">
        <w:rPr>
          <w:sz w:val="28"/>
          <w:szCs w:val="28"/>
        </w:rPr>
        <w:t xml:space="preserve"> школа, 1992. – 229 с.</w:t>
      </w:r>
    </w:p>
    <w:p w:rsidR="00DF41B0" w:rsidRPr="00656129" w:rsidRDefault="00DF41B0" w:rsidP="00DF41B0">
      <w:pPr>
        <w:numPr>
          <w:ilvl w:val="0"/>
          <w:numId w:val="1"/>
        </w:numPr>
        <w:jc w:val="both"/>
        <w:rPr>
          <w:sz w:val="28"/>
          <w:szCs w:val="28"/>
        </w:rPr>
      </w:pPr>
      <w:r w:rsidRPr="00656129">
        <w:rPr>
          <w:sz w:val="28"/>
          <w:szCs w:val="28"/>
        </w:rPr>
        <w:t xml:space="preserve">Языкознание. Большой энциклопедический словарь / </w:t>
      </w:r>
      <w:proofErr w:type="spellStart"/>
      <w:r w:rsidRPr="00656129">
        <w:rPr>
          <w:sz w:val="28"/>
          <w:szCs w:val="28"/>
        </w:rPr>
        <w:t>редкол</w:t>
      </w:r>
      <w:proofErr w:type="spellEnd"/>
      <w:r w:rsidRPr="00656129">
        <w:rPr>
          <w:sz w:val="28"/>
          <w:szCs w:val="28"/>
        </w:rPr>
        <w:t>.: В.Н. Ярцева (гл. ред.) [и др.]. – 2-е (репринтное) изд. «Лингвистического энциклопедического словаря» 1990 года. – М.: Большая Российская энциклопедия, 1998. – 685 с.</w:t>
      </w:r>
    </w:p>
    <w:p w:rsidR="00557404" w:rsidRPr="0006535D" w:rsidRDefault="00557404" w:rsidP="004F7B86">
      <w:pPr>
        <w:spacing w:line="360" w:lineRule="exact"/>
        <w:ind w:left="360"/>
        <w:jc w:val="both"/>
        <w:rPr>
          <w:sz w:val="28"/>
          <w:szCs w:val="28"/>
        </w:rPr>
      </w:pPr>
    </w:p>
    <w:sectPr w:rsidR="00557404" w:rsidRPr="0006535D" w:rsidSect="00C95315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030AB"/>
    <w:multiLevelType w:val="hybridMultilevel"/>
    <w:tmpl w:val="AD029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D13B27"/>
    <w:multiLevelType w:val="hybridMultilevel"/>
    <w:tmpl w:val="C256F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7F0EE1"/>
    <w:multiLevelType w:val="hybridMultilevel"/>
    <w:tmpl w:val="0BBEC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2C1765"/>
    <w:multiLevelType w:val="hybridMultilevel"/>
    <w:tmpl w:val="F036F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F51752"/>
    <w:multiLevelType w:val="hybridMultilevel"/>
    <w:tmpl w:val="37E4B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57404"/>
    <w:rsid w:val="0006488B"/>
    <w:rsid w:val="0006535D"/>
    <w:rsid w:val="00073A66"/>
    <w:rsid w:val="000756C8"/>
    <w:rsid w:val="000B4BDD"/>
    <w:rsid w:val="000D0B24"/>
    <w:rsid w:val="000E6B98"/>
    <w:rsid w:val="00163ABB"/>
    <w:rsid w:val="00191145"/>
    <w:rsid w:val="001A23AE"/>
    <w:rsid w:val="001B5818"/>
    <w:rsid w:val="001E3F9B"/>
    <w:rsid w:val="00202865"/>
    <w:rsid w:val="00233B21"/>
    <w:rsid w:val="0026248F"/>
    <w:rsid w:val="002B1E97"/>
    <w:rsid w:val="002F7940"/>
    <w:rsid w:val="00311CB0"/>
    <w:rsid w:val="00395993"/>
    <w:rsid w:val="003A1C8A"/>
    <w:rsid w:val="003B78F8"/>
    <w:rsid w:val="004569BD"/>
    <w:rsid w:val="004712F6"/>
    <w:rsid w:val="004F7B86"/>
    <w:rsid w:val="00522A69"/>
    <w:rsid w:val="00557404"/>
    <w:rsid w:val="00575539"/>
    <w:rsid w:val="005A2C7A"/>
    <w:rsid w:val="005F699B"/>
    <w:rsid w:val="006148C4"/>
    <w:rsid w:val="00643B33"/>
    <w:rsid w:val="006622C6"/>
    <w:rsid w:val="00666525"/>
    <w:rsid w:val="00685FA0"/>
    <w:rsid w:val="006C3A2D"/>
    <w:rsid w:val="006F146B"/>
    <w:rsid w:val="006F3055"/>
    <w:rsid w:val="007027E2"/>
    <w:rsid w:val="00781569"/>
    <w:rsid w:val="0079289B"/>
    <w:rsid w:val="007C11D3"/>
    <w:rsid w:val="007D05CB"/>
    <w:rsid w:val="00802858"/>
    <w:rsid w:val="00802CA8"/>
    <w:rsid w:val="00844DC0"/>
    <w:rsid w:val="00871D36"/>
    <w:rsid w:val="008B356E"/>
    <w:rsid w:val="008B7035"/>
    <w:rsid w:val="008F3A68"/>
    <w:rsid w:val="00910AE1"/>
    <w:rsid w:val="0094776C"/>
    <w:rsid w:val="009C271D"/>
    <w:rsid w:val="009E50E0"/>
    <w:rsid w:val="009F6DFB"/>
    <w:rsid w:val="00A1366A"/>
    <w:rsid w:val="00A14ACE"/>
    <w:rsid w:val="00A15780"/>
    <w:rsid w:val="00A212E2"/>
    <w:rsid w:val="00A807FE"/>
    <w:rsid w:val="00AA587B"/>
    <w:rsid w:val="00AC2104"/>
    <w:rsid w:val="00AF0843"/>
    <w:rsid w:val="00B852E7"/>
    <w:rsid w:val="00C44EB0"/>
    <w:rsid w:val="00C86E9B"/>
    <w:rsid w:val="00C8777F"/>
    <w:rsid w:val="00C95315"/>
    <w:rsid w:val="00CA30DB"/>
    <w:rsid w:val="00CB4729"/>
    <w:rsid w:val="00CB757A"/>
    <w:rsid w:val="00CE4006"/>
    <w:rsid w:val="00D23E7D"/>
    <w:rsid w:val="00D27FAD"/>
    <w:rsid w:val="00D43E1E"/>
    <w:rsid w:val="00D979D2"/>
    <w:rsid w:val="00DC6714"/>
    <w:rsid w:val="00DE7B82"/>
    <w:rsid w:val="00DF41B0"/>
    <w:rsid w:val="00EA77C0"/>
    <w:rsid w:val="00EB0C29"/>
    <w:rsid w:val="00EC290D"/>
    <w:rsid w:val="00F01EC2"/>
    <w:rsid w:val="00F05156"/>
    <w:rsid w:val="00FA35BF"/>
    <w:rsid w:val="00FE2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7404"/>
    <w:rPr>
      <w:sz w:val="24"/>
      <w:szCs w:val="24"/>
    </w:rPr>
  </w:style>
  <w:style w:type="paragraph" w:styleId="1">
    <w:name w:val="heading 1"/>
    <w:basedOn w:val="a"/>
    <w:qFormat/>
    <w:rsid w:val="00CA30DB"/>
    <w:pPr>
      <w:spacing w:before="100" w:beforeAutospacing="1" w:after="100" w:afterAutospacing="1"/>
      <w:jc w:val="center"/>
      <w:outlineLvl w:val="0"/>
    </w:pPr>
    <w:rPr>
      <w:b/>
      <w:bCs/>
      <w:kern w:val="36"/>
      <w:sz w:val="32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F6DFB"/>
  </w:style>
  <w:style w:type="paragraph" w:styleId="a3">
    <w:name w:val="List Paragraph"/>
    <w:basedOn w:val="a"/>
    <w:uiPriority w:val="34"/>
    <w:qFormat/>
    <w:rsid w:val="00CB757A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Практическое занятие 1</vt:lpstr>
    </vt:vector>
  </TitlesOfParts>
  <Company>MoBIL GROUP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занятие 1</dc:title>
  <dc:creator>admin</dc:creator>
  <cp:lastModifiedBy>Виктория</cp:lastModifiedBy>
  <cp:revision>2</cp:revision>
  <cp:lastPrinted>2014-04-20T16:57:00Z</cp:lastPrinted>
  <dcterms:created xsi:type="dcterms:W3CDTF">2022-05-21T08:16:00Z</dcterms:created>
  <dcterms:modified xsi:type="dcterms:W3CDTF">2022-05-21T08:16:00Z</dcterms:modified>
</cp:coreProperties>
</file>